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B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  <w:t>报价单</w:t>
      </w:r>
    </w:p>
    <w:tbl>
      <w:tblPr>
        <w:tblStyle w:val="8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6667"/>
      </w:tblGrid>
      <w:tr w14:paraId="6DA04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24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D2D31">
            <w:pPr>
              <w:widowControl/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项 目 名 称</w:t>
            </w:r>
          </w:p>
        </w:tc>
        <w:tc>
          <w:tcPr>
            <w:tcW w:w="66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048E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2" w:lineRule="exact"/>
              <w:ind w:right="0"/>
              <w:jc w:val="center"/>
              <w:textAlignment w:val="auto"/>
              <w:rPr>
                <w:rFonts w:hint="eastAsia" w:ascii="宋体" w:hAnsi="宋体" w:eastAsia="宋体"/>
                <w:bCs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合肥市安居控股集团股份有限公司神秘访客检查服务</w:t>
            </w:r>
            <w:r>
              <w:rPr>
                <w:rFonts w:hint="default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采购</w:t>
            </w:r>
            <w:bookmarkStart w:id="0" w:name="_GoBack"/>
            <w:bookmarkEnd w:id="0"/>
          </w:p>
        </w:tc>
      </w:tr>
      <w:tr w14:paraId="017A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00223480">
            <w:pPr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全称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79B08867">
            <w:pPr>
              <w:spacing w:line="360" w:lineRule="auto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5F0E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9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1A9F4A76">
            <w:pPr>
              <w:spacing w:line="360" w:lineRule="exact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最终投标报价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2CE95681">
            <w:pPr>
              <w:spacing w:line="360" w:lineRule="auto"/>
              <w:ind w:right="-670"/>
              <w:outlineLvl w:val="9"/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元/次 </w:t>
            </w:r>
          </w:p>
        </w:tc>
      </w:tr>
      <w:tr w14:paraId="77CB5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09DECF49">
            <w:pPr>
              <w:spacing w:line="360" w:lineRule="exact"/>
              <w:jc w:val="center"/>
              <w:outlineLvl w:val="9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供应商承诺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3084B9C9">
            <w:pPr>
              <w:spacing w:line="360" w:lineRule="auto"/>
              <w:ind w:right="-670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完全响应询比文件中采购人所有要求。</w:t>
            </w:r>
          </w:p>
        </w:tc>
      </w:tr>
      <w:tr w14:paraId="37517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22FB18D1">
            <w:pPr>
              <w:spacing w:line="360" w:lineRule="auto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71CCDD21">
            <w:pPr>
              <w:spacing w:line="360" w:lineRule="auto"/>
              <w:jc w:val="left"/>
              <w:outlineLvl w:val="9"/>
              <w:rPr>
                <w:rFonts w:hint="eastAsia" w:ascii="宋体" w:hAnsi="宋体"/>
                <w:color w:val="auto"/>
                <w:sz w:val="28"/>
                <w:szCs w:val="32"/>
                <w:highlight w:val="non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报价包括不限于人工费、培训费、设备费、技术服务费（含标准制定和数据分析）、税费</w:t>
            </w: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  <w:t>等</w:t>
            </w: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完成本项目所需的一切费用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。</w:t>
            </w:r>
          </w:p>
        </w:tc>
      </w:tr>
    </w:tbl>
    <w:p w14:paraId="18ACF96A">
      <w:pPr>
        <w:wordWrap w:val="0"/>
        <w:adjustRightInd w:val="0"/>
        <w:snapToGrid w:val="0"/>
        <w:spacing w:line="360" w:lineRule="auto"/>
        <w:jc w:val="right"/>
        <w:outlineLvl w:val="9"/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24"/>
          <w:highlight w:val="no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              </w:t>
      </w:r>
    </w:p>
    <w:p w14:paraId="0F7AEF87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 w14:paraId="448C1E08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供应商全称：（盖章）</w:t>
      </w:r>
    </w:p>
    <w:p w14:paraId="65DE6B9D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联系人：</w:t>
      </w:r>
    </w:p>
    <w:p w14:paraId="41CA9FE5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联系电话：</w:t>
      </w:r>
    </w:p>
    <w:p w14:paraId="0F555348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 w14:paraId="700C81C9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